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0062" w14:textId="5E0A7060" w:rsidR="00AD475E" w:rsidRDefault="00AC2652" w:rsidP="00AC2652">
      <w:pPr>
        <w:shd w:val="clear" w:color="auto" w:fill="FFFFFF"/>
        <w:spacing w:before="150" w:after="105" w:line="240" w:lineRule="auto"/>
        <w:outlineLvl w:val="0"/>
        <w:rPr>
          <w:rFonts w:ascii="Arial" w:eastAsia="Times New Roman" w:hAnsi="Arial" w:cs="Arial"/>
          <w:color w:val="1F3864" w:themeColor="accent1" w:themeShade="80"/>
          <w:kern w:val="36"/>
          <w:sz w:val="28"/>
          <w:szCs w:val="28"/>
          <w:lang w:eastAsia="pt-PT"/>
        </w:rPr>
      </w:pPr>
      <w:r w:rsidRPr="00AC2652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5185ED3D" wp14:editId="02812EAE">
            <wp:simplePos x="0" y="0"/>
            <wp:positionH relativeFrom="column">
              <wp:posOffset>-32385</wp:posOffset>
            </wp:positionH>
            <wp:positionV relativeFrom="paragraph">
              <wp:posOffset>195580</wp:posOffset>
            </wp:positionV>
            <wp:extent cx="963295" cy="635000"/>
            <wp:effectExtent l="0" t="0" r="8255" b="0"/>
            <wp:wrapTight wrapText="bothSides">
              <wp:wrapPolygon edited="0">
                <wp:start x="14523" y="0"/>
                <wp:lineTo x="4272" y="648"/>
                <wp:lineTo x="3417" y="1296"/>
                <wp:lineTo x="4272" y="11016"/>
                <wp:lineTo x="854" y="16200"/>
                <wp:lineTo x="0" y="18144"/>
                <wp:lineTo x="0" y="20736"/>
                <wp:lineTo x="21358" y="20736"/>
                <wp:lineTo x="21358" y="17496"/>
                <wp:lineTo x="20504" y="15552"/>
                <wp:lineTo x="17086" y="11016"/>
                <wp:lineTo x="16659" y="0"/>
                <wp:lineTo x="14523" y="0"/>
              </wp:wrapPolygon>
            </wp:wrapTight>
            <wp:docPr id="5" name="Imagem 5" descr="C:\Users\Teresa\Downloads\logotipo_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logotipo_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F3864" w:themeColor="accent1" w:themeShade="80"/>
          <w:kern w:val="36"/>
          <w:sz w:val="28"/>
          <w:szCs w:val="28"/>
          <w:lang w:eastAsia="pt-PT"/>
        </w:rPr>
        <w:drawing>
          <wp:inline distT="0" distB="0" distL="0" distR="0" wp14:anchorId="6B7D7C0A" wp14:editId="0959231C">
            <wp:extent cx="752475" cy="830509"/>
            <wp:effectExtent l="0" t="0" r="0" b="8255"/>
            <wp:docPr id="3" name="Imagem 3" descr="C:\Users\cbib\Desktop\bl_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b\Desktop\bl_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652">
        <w:rPr>
          <w:rFonts w:ascii="Arial" w:eastAsia="Times New Roman" w:hAnsi="Arial" w:cs="Arial"/>
          <w:color w:val="1F3864" w:themeColor="accent1" w:themeShade="80"/>
          <w:kern w:val="36"/>
          <w:sz w:val="28"/>
          <w:szCs w:val="28"/>
          <w:lang w:eastAsia="pt-PT"/>
        </w:rPr>
        <w:object w:dxaOrig="9540" w:dyaOrig="2400" w14:anchorId="4B4A5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3.5pt" o:ole="">
            <v:imagedata r:id="rId8" o:title=""/>
          </v:shape>
          <o:OLEObject Type="Embed" ProgID="AcroExch.Document.7" ShapeID="_x0000_i1025" DrawAspect="Content" ObjectID="_1609065484" r:id="rId9"/>
        </w:object>
      </w:r>
      <w:r>
        <w:rPr>
          <w:rFonts w:ascii="Arial" w:eastAsia="Times New Roman" w:hAnsi="Arial" w:cs="Arial"/>
          <w:noProof/>
          <w:color w:val="1F3864" w:themeColor="accent1" w:themeShade="80"/>
          <w:kern w:val="36"/>
          <w:sz w:val="28"/>
          <w:szCs w:val="28"/>
          <w:lang w:eastAsia="pt-PT"/>
        </w:rPr>
        <w:drawing>
          <wp:inline distT="0" distB="0" distL="0" distR="0" wp14:anchorId="7A6E9C92" wp14:editId="1BECADAF">
            <wp:extent cx="895350" cy="694982"/>
            <wp:effectExtent l="0" t="0" r="0" b="0"/>
            <wp:docPr id="4" name="Imagem 4" descr="C:\Users\cbib\Desktop\Leréparatodos\Logos institucionais\logo_pnl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ib\Desktop\Leréparatodos\Logos institucionais\logo_pnl_ma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65" cy="6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9AB2" w14:textId="77777777" w:rsidR="00EC62B6" w:rsidRPr="00AD475E" w:rsidRDefault="00EC62B6" w:rsidP="00EC62B6">
      <w:pPr>
        <w:shd w:val="clear" w:color="auto" w:fill="FFFFFF"/>
        <w:spacing w:before="150" w:after="105" w:line="240" w:lineRule="auto"/>
        <w:jc w:val="center"/>
        <w:outlineLvl w:val="0"/>
        <w:rPr>
          <w:rFonts w:ascii="Arial" w:eastAsia="Times New Roman" w:hAnsi="Arial" w:cs="Arial"/>
          <w:color w:val="1F3864" w:themeColor="accent1" w:themeShade="80"/>
          <w:kern w:val="36"/>
          <w:sz w:val="28"/>
          <w:szCs w:val="28"/>
          <w:lang w:eastAsia="pt-PT"/>
        </w:rPr>
      </w:pPr>
      <w:r w:rsidRPr="00AD475E">
        <w:rPr>
          <w:rFonts w:ascii="Arial" w:eastAsia="Times New Roman" w:hAnsi="Arial" w:cs="Arial"/>
          <w:color w:val="1F3864" w:themeColor="accent1" w:themeShade="80"/>
          <w:kern w:val="36"/>
          <w:sz w:val="28"/>
          <w:szCs w:val="28"/>
          <w:lang w:eastAsia="pt-PT"/>
        </w:rPr>
        <w:t>2019 – Ano Internacional da Tabela Periódica dos Elementos Químicos</w:t>
      </w:r>
    </w:p>
    <w:p w14:paraId="2F19C063" w14:textId="7EDC8398" w:rsidR="00EC62B6" w:rsidRPr="00AD475E" w:rsidRDefault="00EC62B6" w:rsidP="00EC62B6">
      <w:pPr>
        <w:spacing w:after="150" w:line="240" w:lineRule="auto"/>
        <w:jc w:val="center"/>
        <w:rPr>
          <w:rFonts w:ascii="Roboto-Regular" w:eastAsia="Times New Roman" w:hAnsi="Roboto-Regular" w:cs="Times New Roman"/>
          <w:color w:val="C00000"/>
          <w:sz w:val="28"/>
          <w:szCs w:val="28"/>
          <w:lang w:eastAsia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75E">
        <w:rPr>
          <w:rFonts w:ascii="Roboto-Bold" w:eastAsia="Times New Roman" w:hAnsi="Roboto-Bold" w:cs="Times New Roman"/>
          <w:color w:val="C00000"/>
          <w:sz w:val="28"/>
          <w:szCs w:val="28"/>
          <w:lang w:eastAsia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1869 para 2019</w:t>
      </w:r>
    </w:p>
    <w:p w14:paraId="4AE248FB" w14:textId="77777777" w:rsidR="00EC62B6" w:rsidRPr="00AD475E" w:rsidRDefault="00EC62B6" w:rsidP="00EC62B6">
      <w:pPr>
        <w:spacing w:before="375" w:after="150" w:line="240" w:lineRule="auto"/>
        <w:outlineLvl w:val="0"/>
        <w:rPr>
          <w:rFonts w:ascii="Roboto-Regular" w:eastAsia="Times New Roman" w:hAnsi="Roboto-Regular" w:cs="Times New Roman"/>
          <w:color w:val="1F3864" w:themeColor="accent1" w:themeShade="80"/>
          <w:kern w:val="36"/>
          <w:sz w:val="28"/>
          <w:szCs w:val="28"/>
          <w:lang w:eastAsia="pt-PT"/>
        </w:rPr>
      </w:pPr>
      <w:r w:rsidRPr="00AD475E">
        <w:rPr>
          <w:rFonts w:ascii="Roboto-Regular" w:eastAsia="Times New Roman" w:hAnsi="Roboto-Regular" w:cs="Times New Roman"/>
          <w:color w:val="1F3864" w:themeColor="accent1" w:themeShade="80"/>
          <w:kern w:val="36"/>
          <w:sz w:val="28"/>
          <w:szCs w:val="28"/>
          <w:lang w:eastAsia="pt-PT"/>
        </w:rPr>
        <w:t xml:space="preserve">150 </w:t>
      </w:r>
      <w:proofErr w:type="gramStart"/>
      <w:r w:rsidRPr="00AD475E">
        <w:rPr>
          <w:rFonts w:ascii="Roboto-Regular" w:eastAsia="Times New Roman" w:hAnsi="Roboto-Regular" w:cs="Times New Roman"/>
          <w:color w:val="1F3864" w:themeColor="accent1" w:themeShade="80"/>
          <w:kern w:val="36"/>
          <w:sz w:val="28"/>
          <w:szCs w:val="28"/>
          <w:lang w:eastAsia="pt-PT"/>
        </w:rPr>
        <w:t>anos</w:t>
      </w:r>
      <w:proofErr w:type="gramEnd"/>
      <w:r w:rsidRPr="00AD475E">
        <w:rPr>
          <w:rFonts w:ascii="Roboto-Regular" w:eastAsia="Times New Roman" w:hAnsi="Roboto-Regular" w:cs="Times New Roman"/>
          <w:color w:val="1F3864" w:themeColor="accent1" w:themeShade="80"/>
          <w:kern w:val="36"/>
          <w:sz w:val="28"/>
          <w:szCs w:val="28"/>
          <w:lang w:eastAsia="pt-PT"/>
        </w:rPr>
        <w:t xml:space="preserve"> da Tabela Periódica dos Elementos Químicos</w:t>
      </w:r>
    </w:p>
    <w:p w14:paraId="6616A83D" w14:textId="5C1B5F37" w:rsidR="00EC62B6" w:rsidRPr="00EC62B6" w:rsidRDefault="00EC62B6" w:rsidP="00E12E4B">
      <w:pPr>
        <w:spacing w:after="150" w:line="240" w:lineRule="auto"/>
        <w:jc w:val="center"/>
        <w:rPr>
          <w:rFonts w:ascii="Roboto-Regular" w:eastAsia="Times New Roman" w:hAnsi="Roboto-Regular" w:cs="Times New Roman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C62B6">
        <w:rPr>
          <w:rFonts w:ascii="Roboto-Bold" w:eastAsia="Times New Roman" w:hAnsi="Roboto-Bold" w:cs="Times New Roman"/>
          <w:color w:val="C00000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De classificação para lei, de lei para sistema, de sistema para tabela.</w:t>
      </w:r>
    </w:p>
    <w:p w14:paraId="0E410AF3" w14:textId="6CB161F1" w:rsidR="00EC62B6" w:rsidRPr="00EC62B6" w:rsidRDefault="00EC62B6" w:rsidP="00EC62B6">
      <w:pPr>
        <w:spacing w:after="150" w:line="240" w:lineRule="auto"/>
        <w:jc w:val="both"/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</w:pPr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>Uma resolução das Nações Unidas e da UNESCO para celebrar a criação de uma das ferramentas mais importantes na história da ciência.</w:t>
      </w:r>
    </w:p>
    <w:p w14:paraId="71B38A9E" w14:textId="682B3FF9" w:rsidR="00D0478C" w:rsidRDefault="00D0478C" w:rsidP="00E12E4B">
      <w:pPr>
        <w:spacing w:line="240" w:lineRule="auto"/>
        <w:jc w:val="center"/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</w:pPr>
      <w:bookmarkStart w:id="0" w:name="_GoBack"/>
      <w:r>
        <w:rPr>
          <w:noProof/>
          <w:lang w:eastAsia="pt-PT"/>
        </w:rPr>
        <w:drawing>
          <wp:inline distT="0" distB="0" distL="0" distR="0" wp14:anchorId="5E421709" wp14:editId="345EC64C">
            <wp:extent cx="4871085" cy="3044428"/>
            <wp:effectExtent l="0" t="0" r="5715" b="3810"/>
            <wp:docPr id="1" name="Imagem 1" descr="2019 serÃ¡ o ano internacional da tabela periÃ³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serÃ¡ o ano internacional da tabela periÃ³d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72" cy="30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4DB722" w14:textId="650ABA88" w:rsidR="00EC62B6" w:rsidRDefault="00EC62B6" w:rsidP="00EC62B6">
      <w:pPr>
        <w:spacing w:line="240" w:lineRule="auto"/>
        <w:jc w:val="both"/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</w:pPr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 xml:space="preserve">Em 1869 Dmitry </w:t>
      </w:r>
      <w:proofErr w:type="spellStart"/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>Mendeleev</w:t>
      </w:r>
      <w:proofErr w:type="spellEnd"/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 xml:space="preserve"> criou o Sistema Periódico dos Elementos Químicos. Passados 150 anos celebramos a criação da ferramenta que permite prever as propriedades da matéria – na terra, ou em qualquer parte do universo. Numa </w:t>
      </w:r>
      <w:proofErr w:type="gramStart"/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>obra prima</w:t>
      </w:r>
      <w:proofErr w:type="gramEnd"/>
      <w:r w:rsidRPr="00EC62B6"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  <w:t>, as essências da química, da física, da biologia, e das ciências que delas floresceram, encontram-se reunidas.</w:t>
      </w:r>
    </w:p>
    <w:p w14:paraId="384F81B2" w14:textId="5D2F50D8" w:rsidR="000A3FD4" w:rsidRDefault="000A3FD4" w:rsidP="00EC62B6">
      <w:pPr>
        <w:spacing w:line="240" w:lineRule="auto"/>
        <w:jc w:val="both"/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</w:pPr>
    </w:p>
    <w:p w14:paraId="7B3D5DBC" w14:textId="3C60109B" w:rsidR="000A3FD4" w:rsidRPr="00EC62B6" w:rsidRDefault="000A3FD4" w:rsidP="00EC62B6">
      <w:pPr>
        <w:spacing w:line="240" w:lineRule="auto"/>
        <w:jc w:val="both"/>
        <w:rPr>
          <w:rFonts w:ascii="Roboto-Regular" w:eastAsia="Times New Roman" w:hAnsi="Roboto-Regular" w:cs="Times New Roman"/>
          <w:color w:val="1F3864" w:themeColor="accent1" w:themeShade="80"/>
          <w:sz w:val="24"/>
          <w:szCs w:val="24"/>
          <w:lang w:eastAsia="pt-PT"/>
        </w:rPr>
      </w:pPr>
      <w:r>
        <w:rPr>
          <w:rStyle w:val="Forte"/>
          <w:rFonts w:ascii="Arial" w:hAnsi="Arial" w:cs="Arial"/>
          <w:color w:val="4B4B4B"/>
          <w:shd w:val="clear" w:color="auto" w:fill="FFFFFF"/>
        </w:rPr>
        <w:t>Tabela periódica para imprimir (versão estudantes):</w:t>
      </w:r>
    </w:p>
    <w:p w14:paraId="60404BCD" w14:textId="210CCD27" w:rsidR="00605F41" w:rsidRDefault="00E9402C">
      <w:hyperlink r:id="rId12" w:history="1">
        <w:r w:rsidR="000A3FD4" w:rsidRPr="00B75E36">
          <w:rPr>
            <w:rStyle w:val="Hiperligao"/>
          </w:rPr>
          <w:t>https://www.tabelaperiodica.org/wp-content/uploads/2018/05/Tabela-completa-5-algarismos-sem-intervalo-v5b.jpg</w:t>
        </w:r>
      </w:hyperlink>
    </w:p>
    <w:p w14:paraId="032725EA" w14:textId="0FE64632" w:rsidR="000A3FD4" w:rsidRDefault="000A3FD4"/>
    <w:p w14:paraId="101FAAE2" w14:textId="4DDC6861" w:rsidR="000A3FD4" w:rsidRPr="000A3FD4" w:rsidRDefault="000A3FD4">
      <w:pPr>
        <w:rPr>
          <w:rFonts w:ascii="Arial" w:hAnsi="Arial" w:cs="Arial"/>
          <w:b/>
          <w:color w:val="1F3864" w:themeColor="accent1" w:themeShade="80"/>
        </w:rPr>
      </w:pPr>
      <w:r w:rsidRPr="000A3FD4">
        <w:rPr>
          <w:rFonts w:ascii="Arial" w:hAnsi="Arial" w:cs="Arial"/>
          <w:b/>
          <w:color w:val="1F3864" w:themeColor="accent1" w:themeShade="80"/>
        </w:rPr>
        <w:t xml:space="preserve">Acede ao próximo </w:t>
      </w:r>
      <w:proofErr w:type="gramStart"/>
      <w:r w:rsidRPr="000A3FD4">
        <w:rPr>
          <w:rFonts w:ascii="Arial" w:hAnsi="Arial" w:cs="Arial"/>
          <w:b/>
          <w:color w:val="1F3864" w:themeColor="accent1" w:themeShade="80"/>
        </w:rPr>
        <w:t>link</w:t>
      </w:r>
      <w:proofErr w:type="gramEnd"/>
      <w:r w:rsidRPr="000A3FD4">
        <w:rPr>
          <w:rFonts w:ascii="Arial" w:hAnsi="Arial" w:cs="Arial"/>
          <w:b/>
          <w:color w:val="1F3864" w:themeColor="accent1" w:themeShade="80"/>
        </w:rPr>
        <w:t xml:space="preserve"> para ver a TP e os usos dos elementos químicos:</w:t>
      </w:r>
    </w:p>
    <w:p w14:paraId="5AD3CD6C" w14:textId="0F545F14" w:rsidR="000A3FD4" w:rsidRDefault="00E9402C">
      <w:hyperlink r:id="rId13" w:history="1">
        <w:r w:rsidR="000A3FD4" w:rsidRPr="00B75E36">
          <w:rPr>
            <w:rStyle w:val="Hiperligao"/>
          </w:rPr>
          <w:t>https://www.tabelaperiodica.org/tabela-periodica-com-aplicacoes-dos-elementos-quimicos/</w:t>
        </w:r>
      </w:hyperlink>
    </w:p>
    <w:sectPr w:rsidR="000A3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-Bold">
    <w:altName w:val="Arial"/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F03"/>
    <w:multiLevelType w:val="multilevel"/>
    <w:tmpl w:val="AEB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6"/>
    <w:rsid w:val="000A3FD4"/>
    <w:rsid w:val="00605F41"/>
    <w:rsid w:val="00A87126"/>
    <w:rsid w:val="00AC2652"/>
    <w:rsid w:val="00AD475E"/>
    <w:rsid w:val="00D0478C"/>
    <w:rsid w:val="00DF0630"/>
    <w:rsid w:val="00E12E4B"/>
    <w:rsid w:val="00E9402C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A3FD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A3FD4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A3FD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A3FD4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A3FD4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A3FD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2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tabelaperiodica.org/tabela-periodica-com-aplicacoes-dos-elementos-quimico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tabelaperiodica.org/wp-content/uploads/2018/05/Tabela-completa-5-algarismos-sem-intervalo-v5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Matos</dc:creator>
  <cp:lastModifiedBy>coordenação biblioteca</cp:lastModifiedBy>
  <cp:revision>2</cp:revision>
  <dcterms:created xsi:type="dcterms:W3CDTF">2019-01-15T13:52:00Z</dcterms:created>
  <dcterms:modified xsi:type="dcterms:W3CDTF">2019-01-15T13:52:00Z</dcterms:modified>
</cp:coreProperties>
</file>